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Borders>
          <w:top w:val="nil"/>
          <w:left w:val="nil"/>
          <w:bottom w:val="nil"/>
          <w:right w:val="nil"/>
          <w:insideH w:val="nil"/>
          <w:insideV w:val="nil"/>
        </w:tblBorders>
        <w:tblLook w:firstColumn="1" w:firstRow="1" w:lastColumn="0" w:lastRow="0" w:noHBand="0" w:noVBand="1" w:val="04A0"/>
      </w:tblPr>
      <w:tblGrid>
        <w:gridCol w:w="9752"/>
      </w:tblGrid>
      <w:tr>
        <w:tc>
          <w:tcPr>
            <w:tcW w:type="dxa" w:w="9752"/>
            <w:tcBorders>
              <w:top w:val="nil"/>
              <w:left w:val="single" w:sz="6" w:color="9FD8BC"/>
              <w:bottom w:val="nil"/>
              <w:right w:val="nil"/>
            </w:tcBorders>
            <w:shd w:val="clear" w:color="auto" w:fill="F2FBF6"/>
            <w:tcMar>
              <w:top w:w="100" w:type="dxa"/>
              <w:left w:w="180" w:type="dxa"/>
              <w:bottom w:w="100" w:type="dxa"/>
              <w:right w:w="180" w:type="dxa"/>
            </w:tcMar>
          </w:tcPr>
          <w:p>
            <w:r/>
            <w:r>
              <w:rPr>
                <w:b/>
                <w:color w:val="047857"/>
                <w:sz w:val="15"/>
              </w:rPr>
              <w:t>MODE D’EMPLOI  ·  à supprimer avant l’envoi</w:t>
            </w:r>
          </w:p>
          <w:p>
            <w:pPr>
              <w:spacing w:after="20" w:before="0" w:line="276" w:lineRule="auto"/>
            </w:pPr>
            <w:r>
              <w:rPr>
                <w:b w:val="0"/>
                <w:i w:val="0"/>
                <w:color w:val="334155"/>
                <w:sz w:val="17"/>
              </w:rPr>
              <w:t xml:space="preserve">•  Un avenant modifie le bail </w:t>
            </w:r>
            <w:r>
              <w:rPr>
                <w:b/>
                <w:i w:val="0"/>
                <w:color w:val="00205B"/>
                <w:sz w:val="17"/>
              </w:rPr>
              <w:t>avec l’accord de toutes les parties</w:t>
            </w:r>
            <w:r>
              <w:rPr>
                <w:b w:val="0"/>
                <w:i w:val="0"/>
                <w:color w:val="334155"/>
                <w:sz w:val="17"/>
              </w:rPr>
              <w:t xml:space="preserve"> : le bailleur et </w:t>
            </w:r>
            <w:r>
              <w:rPr>
                <w:b/>
                <w:i w:val="0"/>
                <w:color w:val="00205B"/>
                <w:sz w:val="17"/>
              </w:rPr>
              <w:t>chaque locataire</w:t>
            </w:r>
            <w:r>
              <w:rPr>
                <w:b w:val="0"/>
                <w:i w:val="0"/>
                <w:color w:val="334155"/>
                <w:sz w:val="17"/>
              </w:rPr>
              <w:t xml:space="preserve"> signent (en colocation, tous les colocataires, y compris celui qui arrive ou qui part). Rédigez un exemplaire original par partie.</w:t>
            </w:r>
          </w:p>
          <w:p>
            <w:pPr>
              <w:spacing w:after="20" w:before="0" w:line="276" w:lineRule="auto"/>
            </w:pPr>
            <w:r>
              <w:rPr>
                <w:b w:val="0"/>
                <w:i w:val="0"/>
                <w:color w:val="334155"/>
                <w:sz w:val="17"/>
              </w:rPr>
              <w:t xml:space="preserve">•  À l’article 3, </w:t>
            </w:r>
            <w:r>
              <w:rPr>
                <w:b/>
                <w:i w:val="0"/>
                <w:color w:val="00205B"/>
                <w:sz w:val="17"/>
              </w:rPr>
              <w:t>gardez seulement la ou les modifications retenues</w:t>
            </w:r>
            <w:r>
              <w:rPr>
                <w:b w:val="0"/>
                <w:i w:val="0"/>
                <w:color w:val="334155"/>
                <w:sz w:val="17"/>
              </w:rPr>
              <w:t xml:space="preserve"> et supprimez les autres. Un avenant ne peut pas écarter la loi du 6 juillet 1989 : pas de durée inférieure au minimum légal, pas de charges non récupérables, pas de hausse de loyer en dehors de la révision annuelle ou de travaux d’amélioration (et aucune hausse si le logement est classé F ou G au DPE).</w:t>
            </w:r>
          </w:p>
          <w:p>
            <w:pPr>
              <w:spacing w:after="20" w:before="0" w:line="276" w:lineRule="auto"/>
            </w:pPr>
            <w:r>
              <w:rPr>
                <w:b w:val="0"/>
                <w:i w:val="0"/>
                <w:color w:val="334155"/>
                <w:sz w:val="17"/>
              </w:rPr>
              <w:t>•  Inutile de signer un avenant pour la révision annuelle du loyer prévue au bail, pour un changement de propriétaire (le bail continue) ou pour autoriser un animal de compagnie (une clause d’interdiction est réputée non écrite, sauf chiens de 1re catégorie).</w:t>
            </w:r>
          </w:p>
        </w:tc>
      </w:tr>
    </w:tbl>
    <w:p>
      <w:pPr>
        <w:spacing w:after="80" w:before="0" w:line="300" w:lineRule="auto"/>
      </w:pPr>
    </w:p>
    <w:p>
      <w:pPr>
        <w:spacing w:after="60" w:before="0" w:line="300" w:lineRule="auto"/>
      </w:pPr>
      <w:r>
        <w:rPr>
          <w:b/>
          <w:color w:val="00205B"/>
          <w:sz w:val="34"/>
        </w:rPr>
        <w:t>AVENANT AU CONTRAT DE LOCATION</w:t>
      </w:r>
    </w:p>
    <w:p>
      <w:pPr>
        <w:pBdr>
          <w:bottom w:val="single" w:sz="8" w:space="6" w:color="00205B"/>
        </w:pBdr>
        <w:spacing w:after="200" w:before="0" w:line="300" w:lineRule="auto"/>
      </w:pPr>
      <w:r>
        <w:rPr>
          <w:b/>
          <w:i w:val="0"/>
          <w:color w:val="047857"/>
          <w:sz w:val="19"/>
        </w:rPr>
        <w:t>Modification du bail d’habitation d’un commun accord · article 1193 du code civil</w:t>
      </w:r>
    </w:p>
    <w:p>
      <w:pPr>
        <w:spacing w:after="120" w:before="0" w:line="300" w:lineRule="auto"/>
      </w:pPr>
    </w:p>
    <w:p>
      <w:pPr>
        <w:pBdr>
          <w:bottom w:val="single" w:sz="6" w:space="3" w:color="D5DBE5"/>
        </w:pBdr>
        <w:spacing w:after="120" w:before="160" w:line="300" w:lineRule="auto"/>
      </w:pPr>
      <w:r>
        <w:rPr>
          <w:b/>
          <w:color w:val="00205B"/>
          <w:sz w:val="21"/>
        </w:rPr>
        <w:t>1. LES PARTIES</w:t>
      </w:r>
    </w:p>
    <w:tbl>
      <w:tblPr>
        <w:tblW w:type="auto" w:w="0"/>
        <w:tblBorders>
          <w:top w:val="nil"/>
          <w:left w:val="nil"/>
          <w:bottom w:val="nil"/>
          <w:right w:val="nil"/>
          <w:insideH w:val="nil"/>
          <w:insideV w:val="nil"/>
        </w:tblBorders>
        <w:tblLook w:firstColumn="1" w:firstRow="1" w:lastColumn="0" w:lastRow="0" w:noHBand="0" w:noVBand="1" w:val="04A0"/>
      </w:tblPr>
      <w:tblGrid>
        <w:gridCol w:w="4876"/>
        <w:gridCol w:w="4876"/>
      </w:tblGrid>
      <w:tr>
        <w:tc>
          <w:tcPr>
            <w:tcW w:type="dxa" w:w="4876"/>
            <w:shd w:val="clear" w:color="auto" w:fill="F5F7FA"/>
            <w:tcMar>
              <w:top w:w="120" w:type="dxa"/>
              <w:left w:w="160" w:type="dxa"/>
              <w:bottom w:w="120" w:type="dxa"/>
              <w:right w:w="160" w:type="dxa"/>
            </w:tcMar>
          </w:tcPr>
          <w:p>
            <w:r/>
          </w:p>
          <w:p>
            <w:pPr>
              <w:spacing w:after="40" w:before="0" w:line="300" w:lineRule="auto"/>
            </w:pPr>
            <w:r>
              <w:rPr>
                <w:b/>
                <w:color w:val="047857"/>
                <w:spacing w:val="20"/>
                <w:sz w:val="15"/>
              </w:rPr>
              <w:t>LE BAILLEUR</w:t>
            </w:r>
          </w:p>
          <w:p>
            <w:pPr>
              <w:spacing w:after="20" w:before="0" w:line="300" w:lineRule="auto"/>
            </w:pPr>
            <w:r>
              <w:rPr>
                <w:b w:val="0"/>
                <w:i w:val="0"/>
                <w:color w:val="1D4ED8"/>
                <w:sz w:val="19"/>
                <w:shd w:val="clear" w:color="auto" w:fill="EEF3FF"/>
              </w:rPr>
              <w:t>[Prénom et nom ou dénomination]</w:t>
            </w:r>
          </w:p>
          <w:p>
            <w:pPr>
              <w:spacing w:after="20" w:before="0" w:line="300" w:lineRule="auto"/>
            </w:pPr>
            <w:r>
              <w:rPr>
                <w:b w:val="0"/>
                <w:i w:val="0"/>
                <w:color w:val="1D4ED8"/>
                <w:sz w:val="19"/>
                <w:shd w:val="clear" w:color="auto" w:fill="EEF3FF"/>
              </w:rPr>
              <w:t>[Adresse]</w:t>
            </w:r>
          </w:p>
          <w:p>
            <w:pPr>
              <w:spacing w:after="20" w:before="0" w:line="300" w:lineRule="auto"/>
            </w:pPr>
            <w:r>
              <w:rPr>
                <w:b w:val="0"/>
                <w:i w:val="0"/>
                <w:color w:val="1D4ED8"/>
                <w:sz w:val="19"/>
                <w:shd w:val="clear" w:color="auto" w:fill="EEF3FF"/>
              </w:rPr>
              <w:t>[Téléphone · e-mail]</w:t>
            </w:r>
          </w:p>
        </w:tc>
        <w:tc>
          <w:tcPr>
            <w:tcW w:type="dxa" w:w="4876"/>
            <w:shd w:val="clear" w:color="auto" w:fill="F5F7FA"/>
            <w:tcMar>
              <w:top w:w="120" w:type="dxa"/>
              <w:left w:w="160" w:type="dxa"/>
              <w:bottom w:w="120" w:type="dxa"/>
              <w:right w:w="160" w:type="dxa"/>
            </w:tcMar>
          </w:tcPr>
          <w:p>
            <w:r/>
          </w:p>
          <w:p>
            <w:pPr>
              <w:spacing w:after="40" w:before="0" w:line="300" w:lineRule="auto"/>
            </w:pPr>
            <w:r>
              <w:rPr>
                <w:b/>
                <w:color w:val="047857"/>
                <w:spacing w:val="20"/>
                <w:sz w:val="15"/>
              </w:rPr>
              <w:t>LE OU LES LOCATAIRES</w:t>
            </w:r>
          </w:p>
          <w:p>
            <w:pPr>
              <w:spacing w:after="20" w:before="0" w:line="300" w:lineRule="auto"/>
            </w:pPr>
            <w:r>
              <w:rPr>
                <w:b w:val="0"/>
                <w:i w:val="0"/>
                <w:color w:val="1D4ED8"/>
                <w:sz w:val="19"/>
                <w:shd w:val="clear" w:color="auto" w:fill="EEF3FF"/>
              </w:rPr>
              <w:t>[Prénom et nom de chaque locataire]</w:t>
            </w:r>
          </w:p>
          <w:p>
            <w:pPr>
              <w:spacing w:after="20" w:before="0" w:line="300" w:lineRule="auto"/>
            </w:pPr>
            <w:r>
              <w:rPr>
                <w:b w:val="0"/>
                <w:i w:val="0"/>
                <w:color w:val="1D4ED8"/>
                <w:sz w:val="19"/>
                <w:shd w:val="clear" w:color="auto" w:fill="EEF3FF"/>
              </w:rPr>
              <w:t>[Adresse du logement loué]</w:t>
            </w:r>
          </w:p>
          <w:p>
            <w:pPr>
              <w:spacing w:after="20" w:before="0" w:line="300" w:lineRule="auto"/>
            </w:pPr>
            <w:r>
              <w:rPr>
                <w:b w:val="0"/>
                <w:i w:val="0"/>
                <w:color w:val="1D4ED8"/>
                <w:sz w:val="19"/>
                <w:shd w:val="clear" w:color="auto" w:fill="EEF3FF"/>
              </w:rPr>
              <w:t>[Téléphone · e-mail]</w:t>
            </w:r>
          </w:p>
        </w:tc>
      </w:tr>
    </w:tbl>
    <w:p>
      <w:pPr>
        <w:spacing w:after="160" w:before="0" w:line="300" w:lineRule="auto"/>
      </w:pPr>
    </w:p>
    <w:p>
      <w:pPr>
        <w:pBdr>
          <w:bottom w:val="single" w:sz="6" w:space="3" w:color="D5DBE5"/>
        </w:pBdr>
        <w:spacing w:after="120" w:before="160" w:line="300" w:lineRule="auto"/>
      </w:pPr>
      <w:r>
        <w:rPr>
          <w:b/>
          <w:color w:val="00205B"/>
          <w:sz w:val="21"/>
        </w:rPr>
        <w:t>2. LE BAIL MODIFIÉ</w:t>
      </w:r>
    </w:p>
    <w:tbl>
      <w:tblPr>
        <w:tblW w:type="auto" w:w="0"/>
        <w:tblBorders>
          <w:top w:val="nil"/>
          <w:left w:val="nil"/>
          <w:bottom w:val="nil"/>
          <w:right w:val="nil"/>
          <w:insideH w:val="nil"/>
          <w:insideV w:val="nil"/>
        </w:tblBorders>
        <w:tblLook w:firstColumn="1" w:firstRow="1" w:lastColumn="0" w:lastRow="0" w:noHBand="0" w:noVBand="1" w:val="04A0"/>
      </w:tblPr>
      <w:tblGrid>
        <w:gridCol w:w="4876"/>
        <w:gridCol w:w="4876"/>
      </w:tblGrid>
      <w:tr>
        <w:tc>
          <w:tcPr>
            <w:tcW w:type="dxa" w:w="5896"/>
            <w:tcBorders>
              <w:top w:val="nil"/>
              <w:left w:val="nil"/>
              <w:bottom w:val="single" w:sz="6" w:color="D5DBE5"/>
              <w:right w:val="nil"/>
            </w:tcBorders>
            <w:tcMar>
              <w:top w:w="50" w:type="dxa"/>
              <w:left w:w="120" w:type="dxa"/>
              <w:bottom w:w="50" w:type="dxa"/>
              <w:right w:w="120" w:type="dxa"/>
            </w:tcMar>
          </w:tcPr>
          <w:p>
            <w:r/>
            <w:r>
              <w:rPr>
                <w:b w:val="0"/>
                <w:i w:val="0"/>
                <w:color w:val="334155"/>
                <w:sz w:val="20"/>
              </w:rPr>
              <w:t>Bail signé le</w:t>
            </w:r>
          </w:p>
        </w:tc>
        <w:tc>
          <w:tcPr>
            <w:tcW w:type="dxa" w:w="3855"/>
            <w:tcBorders>
              <w:top w:val="nil"/>
              <w:left w:val="nil"/>
              <w:bottom w:val="single" w:sz="6" w:color="D5DBE5"/>
              <w:right w:val="nil"/>
            </w:tcBorders>
            <w:tcMar>
              <w:top w:w="50" w:type="dxa"/>
              <w:left w:w="120" w:type="dxa"/>
              <w:bottom w:w="50" w:type="dxa"/>
              <w:right w:w="120" w:type="dxa"/>
            </w:tcMar>
          </w:tcPr>
          <w:p>
            <w:pPr>
              <w:jc w:val="right"/>
            </w:pPr>
            <w:r/>
            <w:r>
              <w:rPr>
                <w:b w:val="0"/>
                <w:i w:val="0"/>
                <w:color w:val="1D4ED8"/>
                <w:sz w:val="20"/>
                <w:shd w:val="clear" w:color="auto" w:fill="EEF3FF"/>
              </w:rPr>
              <w:t>[date de signature]</w:t>
            </w:r>
          </w:p>
        </w:tc>
      </w:tr>
      <w:tr>
        <w:tc>
          <w:tcPr>
            <w:tcW w:type="dxa" w:w="5896"/>
            <w:tcBorders>
              <w:top w:val="nil"/>
              <w:left w:val="nil"/>
              <w:bottom w:val="single" w:sz="6" w:color="D5DBE5"/>
              <w:right w:val="nil"/>
            </w:tcBorders>
            <w:tcMar>
              <w:top w:w="50" w:type="dxa"/>
              <w:left w:w="120" w:type="dxa"/>
              <w:bottom w:w="50" w:type="dxa"/>
              <w:right w:w="120" w:type="dxa"/>
            </w:tcMar>
          </w:tcPr>
          <w:p>
            <w:r/>
            <w:r>
              <w:rPr>
                <w:b w:val="0"/>
                <w:i w:val="0"/>
                <w:color w:val="334155"/>
                <w:sz w:val="20"/>
              </w:rPr>
              <w:t>Type de bail</w:t>
            </w:r>
          </w:p>
        </w:tc>
        <w:tc>
          <w:tcPr>
            <w:tcW w:type="dxa" w:w="3855"/>
            <w:tcBorders>
              <w:top w:val="nil"/>
              <w:left w:val="nil"/>
              <w:bottom w:val="single" w:sz="6" w:color="D5DBE5"/>
              <w:right w:val="nil"/>
            </w:tcBorders>
            <w:tcMar>
              <w:top w:w="50" w:type="dxa"/>
              <w:left w:w="120" w:type="dxa"/>
              <w:bottom w:w="50" w:type="dxa"/>
              <w:right w:w="120" w:type="dxa"/>
            </w:tcMar>
          </w:tcPr>
          <w:p>
            <w:pPr>
              <w:jc w:val="right"/>
            </w:pPr>
            <w:r/>
            <w:r>
              <w:rPr>
                <w:b w:val="0"/>
                <w:i w:val="0"/>
                <w:color w:val="1D4ED8"/>
                <w:sz w:val="20"/>
                <w:shd w:val="clear" w:color="auto" w:fill="EEF3FF"/>
              </w:rPr>
              <w:t>[location vide / location meublée / colocation]</w:t>
            </w:r>
          </w:p>
        </w:tc>
      </w:tr>
      <w:tr>
        <w:tc>
          <w:tcPr>
            <w:tcW w:type="dxa" w:w="5896"/>
            <w:tcBorders>
              <w:top w:val="nil"/>
              <w:left w:val="nil"/>
              <w:bottom w:val="single" w:sz="6" w:color="D5DBE5"/>
              <w:right w:val="nil"/>
            </w:tcBorders>
            <w:tcMar>
              <w:top w:w="50" w:type="dxa"/>
              <w:left w:w="120" w:type="dxa"/>
              <w:bottom w:w="50" w:type="dxa"/>
              <w:right w:w="120" w:type="dxa"/>
            </w:tcMar>
          </w:tcPr>
          <w:p>
            <w:r/>
            <w:r>
              <w:rPr>
                <w:b w:val="0"/>
                <w:i w:val="0"/>
                <w:color w:val="334155"/>
                <w:sz w:val="20"/>
              </w:rPr>
              <w:t>Logement</w:t>
            </w:r>
          </w:p>
        </w:tc>
        <w:tc>
          <w:tcPr>
            <w:tcW w:type="dxa" w:w="3855"/>
            <w:tcBorders>
              <w:top w:val="nil"/>
              <w:left w:val="nil"/>
              <w:bottom w:val="single" w:sz="6" w:color="D5DBE5"/>
              <w:right w:val="nil"/>
            </w:tcBorders>
            <w:tcMar>
              <w:top w:w="50" w:type="dxa"/>
              <w:left w:w="120" w:type="dxa"/>
              <w:bottom w:w="50" w:type="dxa"/>
              <w:right w:w="120" w:type="dxa"/>
            </w:tcMar>
          </w:tcPr>
          <w:p>
            <w:pPr>
              <w:jc w:val="right"/>
            </w:pPr>
            <w:r/>
            <w:r>
              <w:rPr>
                <w:b w:val="0"/>
                <w:i w:val="0"/>
                <w:color w:val="1D4ED8"/>
                <w:sz w:val="20"/>
                <w:shd w:val="clear" w:color="auto" w:fill="EEF3FF"/>
              </w:rPr>
              <w:t>[adresse, étage, numéro de lot]</w:t>
            </w:r>
          </w:p>
        </w:tc>
      </w:tr>
      <w:tr>
        <w:tc>
          <w:tcPr>
            <w:tcW w:type="dxa" w:w="5896"/>
            <w:tcBorders>
              <w:top w:val="nil"/>
              <w:left w:val="nil"/>
              <w:bottom w:val="single" w:sz="6" w:color="D5DBE5"/>
              <w:right w:val="nil"/>
            </w:tcBorders>
            <w:tcMar>
              <w:top w:w="50" w:type="dxa"/>
              <w:left w:w="120" w:type="dxa"/>
              <w:bottom w:w="50" w:type="dxa"/>
              <w:right w:w="120" w:type="dxa"/>
            </w:tcMar>
          </w:tcPr>
          <w:p>
            <w:r/>
            <w:r>
              <w:rPr>
                <w:b w:val="0"/>
                <w:i w:val="0"/>
                <w:color w:val="334155"/>
                <w:sz w:val="20"/>
              </w:rPr>
              <w:t>Date de prise d’effet du bail</w:t>
            </w:r>
          </w:p>
        </w:tc>
        <w:tc>
          <w:tcPr>
            <w:tcW w:type="dxa" w:w="3855"/>
            <w:tcBorders>
              <w:top w:val="nil"/>
              <w:left w:val="nil"/>
              <w:bottom w:val="single" w:sz="6" w:color="D5DBE5"/>
              <w:right w:val="nil"/>
            </w:tcBorders>
            <w:tcMar>
              <w:top w:w="50" w:type="dxa"/>
              <w:left w:w="120" w:type="dxa"/>
              <w:bottom w:w="50" w:type="dxa"/>
              <w:right w:w="120" w:type="dxa"/>
            </w:tcMar>
          </w:tcPr>
          <w:p>
            <w:pPr>
              <w:jc w:val="right"/>
            </w:pPr>
            <w:r/>
            <w:r>
              <w:rPr>
                <w:b w:val="0"/>
                <w:i w:val="0"/>
                <w:color w:val="1D4ED8"/>
                <w:sz w:val="20"/>
                <w:shd w:val="clear" w:color="auto" w:fill="EEF3FF"/>
              </w:rPr>
              <w:t>[date]</w:t>
            </w:r>
          </w:p>
        </w:tc>
      </w:tr>
      <w:tr>
        <w:tc>
          <w:tcPr>
            <w:tcW w:type="dxa" w:w="5896"/>
            <w:tcBorders>
              <w:top w:val="nil"/>
              <w:left w:val="nil"/>
              <w:bottom w:val="single" w:sz="6" w:color="D5DBE5"/>
              <w:right w:val="nil"/>
            </w:tcBorders>
            <w:tcMar>
              <w:top w:w="50" w:type="dxa"/>
              <w:left w:w="120" w:type="dxa"/>
              <w:bottom w:w="50" w:type="dxa"/>
              <w:right w:w="120" w:type="dxa"/>
            </w:tcMar>
          </w:tcPr>
          <w:p>
            <w:r/>
            <w:r>
              <w:rPr>
                <w:b w:val="0"/>
                <w:i w:val="0"/>
                <w:color w:val="334155"/>
                <w:sz w:val="20"/>
              </w:rPr>
              <w:t>Loyer actuel</w:t>
            </w:r>
          </w:p>
        </w:tc>
        <w:tc>
          <w:tcPr>
            <w:tcW w:type="dxa" w:w="3855"/>
            <w:tcBorders>
              <w:top w:val="nil"/>
              <w:left w:val="nil"/>
              <w:bottom w:val="single" w:sz="6" w:color="D5DBE5"/>
              <w:right w:val="nil"/>
            </w:tcBorders>
            <w:tcMar>
              <w:top w:w="50" w:type="dxa"/>
              <w:left w:w="120" w:type="dxa"/>
              <w:bottom w:w="50" w:type="dxa"/>
              <w:right w:w="120" w:type="dxa"/>
            </w:tcMar>
          </w:tcPr>
          <w:p>
            <w:pPr>
              <w:jc w:val="right"/>
            </w:pPr>
            <w:r/>
            <w:r>
              <w:rPr>
                <w:b w:val="0"/>
                <w:i w:val="0"/>
                <w:color w:val="1D4ED8"/>
                <w:sz w:val="20"/>
                <w:shd w:val="clear" w:color="auto" w:fill="EEF3FF"/>
              </w:rPr>
              <w:t>[montant]</w:t>
            </w:r>
            <w:r>
              <w:rPr>
                <w:b w:val="0"/>
                <w:i w:val="0"/>
                <w:color w:val="334155"/>
                <w:sz w:val="20"/>
              </w:rPr>
              <w:t xml:space="preserve"> € hors charges + </w:t>
            </w:r>
            <w:r>
              <w:rPr>
                <w:b w:val="0"/>
                <w:i w:val="0"/>
                <w:color w:val="1D4ED8"/>
                <w:sz w:val="20"/>
                <w:shd w:val="clear" w:color="auto" w:fill="EEF3FF"/>
              </w:rPr>
              <w:t>[montant]</w:t>
            </w:r>
            <w:r>
              <w:rPr>
                <w:b w:val="0"/>
                <w:i w:val="0"/>
                <w:color w:val="334155"/>
                <w:sz w:val="20"/>
              </w:rPr>
              <w:t xml:space="preserve"> € de </w:t>
            </w:r>
            <w:r>
              <w:rPr>
                <w:b w:val="0"/>
                <w:i w:val="0"/>
                <w:color w:val="1D4ED8"/>
                <w:sz w:val="20"/>
                <w:shd w:val="clear" w:color="auto" w:fill="EEF3FF"/>
              </w:rPr>
              <w:t>[provision / forfait]</w:t>
            </w:r>
            <w:r>
              <w:rPr>
                <w:b w:val="0"/>
                <w:i w:val="0"/>
                <w:color w:val="334155"/>
                <w:sz w:val="20"/>
              </w:rPr>
              <w:t xml:space="preserve"> de charges</w:t>
            </w:r>
          </w:p>
        </w:tc>
      </w:tr>
    </w:tbl>
    <w:p>
      <w:pPr>
        <w:spacing w:after="80" w:before="0" w:line="300" w:lineRule="auto"/>
      </w:pPr>
    </w:p>
    <w:p>
      <w:pPr>
        <w:pBdr>
          <w:bottom w:val="single" w:sz="6" w:space="3" w:color="D5DBE5"/>
        </w:pBdr>
        <w:spacing w:after="120" w:before="160" w:line="300" w:lineRule="auto"/>
      </w:pPr>
      <w:r>
        <w:rPr>
          <w:b/>
          <w:color w:val="00205B"/>
          <w:sz w:val="21"/>
        </w:rPr>
        <w:t>3. MODIFICATION(S) CONVENUE(S)</w:t>
      </w:r>
    </w:p>
    <w:p>
      <w:pPr>
        <w:spacing w:after="120" w:before="0" w:line="288" w:lineRule="auto"/>
        <w:jc w:val="both"/>
      </w:pPr>
      <w:r>
        <w:rPr>
          <w:b w:val="0"/>
          <w:i w:val="0"/>
          <w:color w:val="334155"/>
          <w:sz w:val="20"/>
        </w:rPr>
        <w:t>D’un commun accord, les parties conviennent de modifier le bail désigné ci-dessus de la façon suivante :</w:t>
      </w:r>
    </w:p>
    <w:p>
      <w:pPr>
        <w:spacing w:after="120" w:before="0" w:line="288" w:lineRule="auto"/>
        <w:jc w:val="both"/>
      </w:pPr>
      <w:r>
        <w:rPr>
          <w:b/>
          <w:i w:val="0"/>
          <w:color w:val="00205B"/>
          <w:sz w:val="20"/>
        </w:rPr>
        <w:t>Option A · Baisse du loyer.</w:t>
      </w:r>
      <w:r>
        <w:rPr>
          <w:b w:val="0"/>
          <w:i w:val="0"/>
          <w:color w:val="334155"/>
          <w:sz w:val="20"/>
        </w:rPr>
        <w:t xml:space="preserve"> Le loyer mensuel hors charges est ramené de </w:t>
      </w:r>
      <w:r>
        <w:rPr>
          <w:b w:val="0"/>
          <w:i w:val="0"/>
          <w:color w:val="1D4ED8"/>
          <w:sz w:val="20"/>
          <w:shd w:val="clear" w:color="auto" w:fill="EEF3FF"/>
        </w:rPr>
        <w:t>[montant]</w:t>
      </w:r>
      <w:r>
        <w:rPr>
          <w:b w:val="0"/>
          <w:i w:val="0"/>
          <w:color w:val="334155"/>
          <w:sz w:val="20"/>
        </w:rPr>
        <w:t xml:space="preserve"> € à </w:t>
      </w:r>
      <w:r>
        <w:rPr>
          <w:b/>
          <w:i w:val="0"/>
          <w:color w:val="00205B"/>
          <w:sz w:val="20"/>
        </w:rPr>
        <w:t>[montant] €</w:t>
      </w:r>
      <w:r>
        <w:rPr>
          <w:b w:val="0"/>
          <w:i w:val="0"/>
          <w:color w:val="334155"/>
          <w:sz w:val="20"/>
        </w:rPr>
        <w:t xml:space="preserve">. </w:t>
      </w:r>
      <w:r>
        <w:rPr>
          <w:b w:val="0"/>
          <w:i w:val="0"/>
          <w:color w:val="1D4ED8"/>
          <w:sz w:val="20"/>
          <w:shd w:val="clear" w:color="auto" w:fill="EEF3FF"/>
        </w:rPr>
        <w:t>[Durée : à titre définitif / jusqu’au [date]</w:t>
      </w:r>
      <w:r>
        <w:rPr>
          <w:b w:val="0"/>
          <w:i w:val="0"/>
          <w:color w:val="334155"/>
          <w:sz w:val="20"/>
        </w:rPr>
        <w:t>, le loyer initial s’appliquant de nouveau ensuite].</w:t>
      </w:r>
    </w:p>
    <w:p>
      <w:pPr>
        <w:spacing w:after="120" w:before="0" w:line="288" w:lineRule="auto"/>
        <w:jc w:val="both"/>
      </w:pPr>
      <w:r>
        <w:rPr>
          <w:b/>
          <w:i w:val="0"/>
          <w:color w:val="00205B"/>
          <w:sz w:val="20"/>
        </w:rPr>
        <w:t>Option B · Majoration après travaux d’amélioration</w:t>
      </w:r>
      <w:r>
        <w:rPr>
          <w:b w:val="0"/>
          <w:i w:val="0"/>
          <w:color w:val="334155"/>
          <w:sz w:val="20"/>
        </w:rPr>
        <w:t xml:space="preserve"> (article 17-1 II de la loi du 6 juillet 1989). Le bailleur réalise à ses frais les travaux d’amélioration suivants : </w:t>
      </w:r>
      <w:r>
        <w:rPr>
          <w:b w:val="0"/>
          <w:i w:val="0"/>
          <w:color w:val="1D4ED8"/>
          <w:sz w:val="20"/>
          <w:shd w:val="clear" w:color="auto" w:fill="EEF3FF"/>
        </w:rPr>
        <w:t>[description précise]</w:t>
      </w:r>
      <w:r>
        <w:rPr>
          <w:b w:val="0"/>
          <w:i w:val="0"/>
          <w:color w:val="334155"/>
          <w:sz w:val="20"/>
        </w:rPr>
        <w:t xml:space="preserve">, pour un coût de </w:t>
      </w:r>
      <w:r>
        <w:rPr>
          <w:b w:val="0"/>
          <w:i w:val="0"/>
          <w:color w:val="1D4ED8"/>
          <w:sz w:val="20"/>
          <w:shd w:val="clear" w:color="auto" w:fill="EEF3FF"/>
        </w:rPr>
        <w:t>[montant]</w:t>
      </w:r>
      <w:r>
        <w:rPr>
          <w:b w:val="0"/>
          <w:i w:val="0"/>
          <w:color w:val="334155"/>
          <w:sz w:val="20"/>
        </w:rPr>
        <w:t xml:space="preserve"> €, achevés le </w:t>
      </w:r>
      <w:r>
        <w:rPr>
          <w:b w:val="0"/>
          <w:i w:val="0"/>
          <w:color w:val="1D4ED8"/>
          <w:sz w:val="20"/>
          <w:shd w:val="clear" w:color="auto" w:fill="EEF3FF"/>
        </w:rPr>
        <w:t>[date]</w:t>
      </w:r>
      <w:r>
        <w:rPr>
          <w:b w:val="0"/>
          <w:i w:val="0"/>
          <w:color w:val="334155"/>
          <w:sz w:val="20"/>
        </w:rPr>
        <w:t xml:space="preserve">. En contrepartie, le loyer hors charges est majoré de </w:t>
      </w:r>
      <w:r>
        <w:rPr>
          <w:b/>
          <w:i w:val="0"/>
          <w:color w:val="00205B"/>
          <w:sz w:val="20"/>
        </w:rPr>
        <w:t>[montant] € par mois</w:t>
      </w:r>
      <w:r>
        <w:rPr>
          <w:b w:val="0"/>
          <w:i w:val="0"/>
          <w:color w:val="334155"/>
          <w:sz w:val="20"/>
        </w:rPr>
        <w:t xml:space="preserve"> à compter du </w:t>
      </w:r>
      <w:r>
        <w:rPr>
          <w:b w:val="0"/>
          <w:i w:val="0"/>
          <w:color w:val="1D4ED8"/>
          <w:sz w:val="20"/>
          <w:shd w:val="clear" w:color="auto" w:fill="EEF3FF"/>
        </w:rPr>
        <w:t>[date]</w:t>
      </w:r>
      <w:r>
        <w:rPr>
          <w:b w:val="0"/>
          <w:i w:val="0"/>
          <w:color w:val="334155"/>
          <w:sz w:val="20"/>
        </w:rPr>
        <w:t xml:space="preserve">, et porté à </w:t>
      </w:r>
      <w:r>
        <w:rPr>
          <w:b w:val="0"/>
          <w:i w:val="0"/>
          <w:color w:val="1D4ED8"/>
          <w:sz w:val="20"/>
          <w:shd w:val="clear" w:color="auto" w:fill="EEF3FF"/>
        </w:rPr>
        <w:t>[montant]</w:t>
      </w:r>
      <w:r>
        <w:rPr>
          <w:b w:val="0"/>
          <w:i w:val="0"/>
          <w:color w:val="334155"/>
          <w:sz w:val="20"/>
        </w:rPr>
        <w:t xml:space="preserve"> €. Cette majoration n’est pas applicable si le logement est classé F ou G au diagnostic de performance énergétique.</w:t>
      </w:r>
    </w:p>
    <w:p>
      <w:pPr>
        <w:spacing w:after="120" w:before="0" w:line="288" w:lineRule="auto"/>
        <w:jc w:val="both"/>
      </w:pPr>
      <w:r>
        <w:rPr>
          <w:b/>
          <w:i w:val="0"/>
          <w:color w:val="00205B"/>
          <w:sz w:val="20"/>
        </w:rPr>
        <w:t>Option C · Charges.</w:t>
      </w:r>
      <w:r>
        <w:rPr>
          <w:b w:val="0"/>
          <w:i w:val="0"/>
          <w:color w:val="334155"/>
          <w:sz w:val="20"/>
        </w:rPr>
        <w:t xml:space="preserve"> La provision mensuelle pour charges est fixée à </w:t>
      </w:r>
      <w:r>
        <w:rPr>
          <w:b/>
          <w:i w:val="0"/>
          <w:color w:val="00205B"/>
          <w:sz w:val="20"/>
        </w:rPr>
        <w:t>[montant] €</w:t>
      </w:r>
      <w:r>
        <w:rPr>
          <w:b w:val="0"/>
          <w:i w:val="0"/>
          <w:color w:val="334155"/>
          <w:sz w:val="20"/>
        </w:rPr>
        <w:t xml:space="preserve"> à compter du </w:t>
      </w:r>
      <w:r>
        <w:rPr>
          <w:b w:val="0"/>
          <w:i w:val="0"/>
          <w:color w:val="1D4ED8"/>
          <w:sz w:val="20"/>
          <w:shd w:val="clear" w:color="auto" w:fill="EEF3FF"/>
        </w:rPr>
        <w:t>[date]</w:t>
      </w:r>
      <w:r>
        <w:rPr>
          <w:b w:val="0"/>
          <w:i w:val="0"/>
          <w:color w:val="334155"/>
          <w:sz w:val="20"/>
        </w:rPr>
        <w:t>. Elle reste régularisée chaque année selon les dépenses réelles récupérables.</w:t>
      </w:r>
    </w:p>
    <w:p>
      <w:pPr>
        <w:spacing w:after="120" w:before="0" w:line="288" w:lineRule="auto"/>
        <w:jc w:val="both"/>
      </w:pPr>
      <w:r>
        <w:rPr>
          <w:b/>
          <w:i w:val="0"/>
          <w:color w:val="00205B"/>
          <w:sz w:val="20"/>
        </w:rPr>
        <w:t>Option D · Date de paiement.</w:t>
      </w:r>
      <w:r>
        <w:rPr>
          <w:b w:val="0"/>
          <w:i w:val="0"/>
          <w:color w:val="334155"/>
          <w:sz w:val="20"/>
        </w:rPr>
        <w:t xml:space="preserve"> Le loyer et les charges sont payables le </w:t>
      </w:r>
      <w:r>
        <w:rPr>
          <w:b/>
          <w:i w:val="0"/>
          <w:color w:val="00205B"/>
          <w:sz w:val="20"/>
        </w:rPr>
        <w:t>[jour]</w:t>
      </w:r>
      <w:r>
        <w:rPr>
          <w:b w:val="0"/>
          <w:i w:val="0"/>
          <w:color w:val="334155"/>
          <w:sz w:val="20"/>
        </w:rPr>
        <w:t xml:space="preserve"> de chaque mois, à compter de l’échéance du </w:t>
      </w:r>
      <w:r>
        <w:rPr>
          <w:b w:val="0"/>
          <w:i w:val="0"/>
          <w:color w:val="1D4ED8"/>
          <w:sz w:val="20"/>
          <w:shd w:val="clear" w:color="auto" w:fill="EEF3FF"/>
        </w:rPr>
        <w:t>[mois et année]</w:t>
      </w:r>
      <w:r>
        <w:rPr>
          <w:b w:val="0"/>
          <w:i w:val="0"/>
          <w:color w:val="334155"/>
          <w:sz w:val="20"/>
        </w:rPr>
        <w:t xml:space="preserve">, par </w:t>
      </w:r>
      <w:r>
        <w:rPr>
          <w:b w:val="0"/>
          <w:i w:val="0"/>
          <w:color w:val="1D4ED8"/>
          <w:sz w:val="20"/>
          <w:shd w:val="clear" w:color="auto" w:fill="EEF3FF"/>
        </w:rPr>
        <w:t>[virement / prélèvement / chèque]</w:t>
      </w:r>
      <w:r>
        <w:rPr>
          <w:b w:val="0"/>
          <w:i w:val="0"/>
          <w:color w:val="334155"/>
          <w:sz w:val="20"/>
        </w:rPr>
        <w:t>.</w:t>
      </w:r>
    </w:p>
    <w:p>
      <w:pPr>
        <w:spacing w:after="120" w:before="0" w:line="288" w:lineRule="auto"/>
        <w:jc w:val="both"/>
      </w:pPr>
      <w:r>
        <w:rPr>
          <w:b/>
          <w:i w:val="0"/>
          <w:color w:val="00205B"/>
          <w:sz w:val="20"/>
        </w:rPr>
        <w:t>Option E · Arrivée d’un colocataire.</w:t>
      </w:r>
      <w:r>
        <w:rPr>
          <w:b w:val="0"/>
          <w:i w:val="0"/>
          <w:color w:val="334155"/>
          <w:sz w:val="20"/>
        </w:rPr>
        <w:t xml:space="preserve"> </w:t>
      </w:r>
      <w:r>
        <w:rPr>
          <w:b w:val="0"/>
          <w:i w:val="0"/>
          <w:color w:val="1D4ED8"/>
          <w:sz w:val="20"/>
          <w:shd w:val="clear" w:color="auto" w:fill="EEF3FF"/>
        </w:rPr>
        <w:t>[Prénom et nom]</w:t>
      </w:r>
      <w:r>
        <w:rPr>
          <w:b w:val="0"/>
          <w:i w:val="0"/>
          <w:color w:val="334155"/>
          <w:sz w:val="20"/>
        </w:rPr>
        <w:t xml:space="preserve">, né(e) le </w:t>
      </w:r>
      <w:r>
        <w:rPr>
          <w:b w:val="0"/>
          <w:i w:val="0"/>
          <w:color w:val="1D4ED8"/>
          <w:sz w:val="20"/>
          <w:shd w:val="clear" w:color="auto" w:fill="EEF3FF"/>
        </w:rPr>
        <w:t>[date]</w:t>
      </w:r>
      <w:r>
        <w:rPr>
          <w:b w:val="0"/>
          <w:i w:val="0"/>
          <w:color w:val="334155"/>
          <w:sz w:val="20"/>
        </w:rPr>
        <w:t xml:space="preserve"> à </w:t>
      </w:r>
      <w:r>
        <w:rPr>
          <w:b w:val="0"/>
          <w:i w:val="0"/>
          <w:color w:val="1D4ED8"/>
          <w:sz w:val="20"/>
          <w:shd w:val="clear" w:color="auto" w:fill="EEF3FF"/>
        </w:rPr>
        <w:t>[lieu]</w:t>
      </w:r>
      <w:r>
        <w:rPr>
          <w:b w:val="0"/>
          <w:i w:val="0"/>
          <w:color w:val="334155"/>
          <w:sz w:val="20"/>
        </w:rPr>
        <w:t xml:space="preserve">, devient colocataire et cotitulaire du bail à compter du </w:t>
      </w:r>
      <w:r>
        <w:rPr>
          <w:b w:val="0"/>
          <w:i w:val="0"/>
          <w:color w:val="1D4ED8"/>
          <w:sz w:val="20"/>
          <w:shd w:val="clear" w:color="auto" w:fill="EEF3FF"/>
        </w:rPr>
        <w:t>[date]</w:t>
      </w:r>
      <w:r>
        <w:rPr>
          <w:b w:val="0"/>
          <w:i w:val="0"/>
          <w:color w:val="334155"/>
          <w:sz w:val="20"/>
        </w:rPr>
        <w:t xml:space="preserve">. Il ou elle est tenu(e) de toutes les obligations du bail, </w:t>
      </w:r>
      <w:r>
        <w:rPr>
          <w:b w:val="0"/>
          <w:i w:val="0"/>
          <w:color w:val="1D4ED8"/>
          <w:sz w:val="20"/>
          <w:shd w:val="clear" w:color="auto" w:fill="EEF3FF"/>
        </w:rPr>
        <w:t>[solidairement avec les autres colocataires, conformément à la clause de solidarité du bail]</w:t>
      </w:r>
      <w:r>
        <w:rPr>
          <w:b w:val="0"/>
          <w:i w:val="0"/>
          <w:color w:val="334155"/>
          <w:sz w:val="20"/>
        </w:rPr>
        <w:t xml:space="preserve">. Dépôt de garantie : </w:t>
      </w:r>
      <w:r>
        <w:rPr>
          <w:b w:val="0"/>
          <w:i w:val="0"/>
          <w:color w:val="1D4ED8"/>
          <w:sz w:val="20"/>
          <w:shd w:val="clear" w:color="auto" w:fill="EEF3FF"/>
        </w:rPr>
        <w:t>[aucun versement supplémentaire / versement de [montant]</w:t>
      </w:r>
      <w:r>
        <w:rPr>
          <w:b w:val="0"/>
          <w:i w:val="0"/>
          <w:color w:val="334155"/>
          <w:sz w:val="20"/>
        </w:rPr>
        <w:t xml:space="preserve"> € au bailleur / remboursement entre colocataires sans intervention du bailleur].</w:t>
      </w:r>
    </w:p>
    <w:p>
      <w:pPr>
        <w:spacing w:after="120" w:before="0" w:line="288" w:lineRule="auto"/>
        <w:jc w:val="both"/>
      </w:pPr>
      <w:r>
        <w:rPr>
          <w:b/>
          <w:i w:val="0"/>
          <w:color w:val="00205B"/>
          <w:sz w:val="20"/>
        </w:rPr>
        <w:t>Option F · Départ d’un colocataire.</w:t>
      </w:r>
      <w:r>
        <w:rPr>
          <w:b w:val="0"/>
          <w:i w:val="0"/>
          <w:color w:val="334155"/>
          <w:sz w:val="20"/>
        </w:rPr>
        <w:t xml:space="preserve"> </w:t>
      </w:r>
      <w:r>
        <w:rPr>
          <w:b w:val="0"/>
          <w:i w:val="0"/>
          <w:color w:val="1D4ED8"/>
          <w:sz w:val="20"/>
          <w:shd w:val="clear" w:color="auto" w:fill="EEF3FF"/>
        </w:rPr>
        <w:t>[Prénom et nom]</w:t>
      </w:r>
      <w:r>
        <w:rPr>
          <w:b w:val="0"/>
          <w:i w:val="0"/>
          <w:color w:val="334155"/>
          <w:sz w:val="20"/>
        </w:rPr>
        <w:t xml:space="preserve"> a quitté le logement le </w:t>
      </w:r>
      <w:r>
        <w:rPr>
          <w:b w:val="0"/>
          <w:i w:val="0"/>
          <w:color w:val="1D4ED8"/>
          <w:sz w:val="20"/>
          <w:shd w:val="clear" w:color="auto" w:fill="EEF3FF"/>
        </w:rPr>
        <w:t>[date]</w:t>
      </w:r>
      <w:r>
        <w:rPr>
          <w:b w:val="0"/>
          <w:i w:val="0"/>
          <w:color w:val="334155"/>
          <w:sz w:val="20"/>
        </w:rPr>
        <w:t xml:space="preserve">, date d’effet de son congé. Le bail se poursuit avec </w:t>
      </w:r>
      <w:r>
        <w:rPr>
          <w:b w:val="0"/>
          <w:i w:val="0"/>
          <w:color w:val="1D4ED8"/>
          <w:sz w:val="20"/>
          <w:shd w:val="clear" w:color="auto" w:fill="EEF3FF"/>
        </w:rPr>
        <w:t>[prénoms et noms des colocataires restants]</w:t>
      </w:r>
      <w:r>
        <w:rPr>
          <w:b w:val="0"/>
          <w:i w:val="0"/>
          <w:color w:val="334155"/>
          <w:sz w:val="20"/>
        </w:rPr>
        <w:t xml:space="preserve">. </w:t>
      </w:r>
      <w:r>
        <w:rPr>
          <w:b w:val="0"/>
          <w:i w:val="0"/>
          <w:color w:val="1D4ED8"/>
          <w:sz w:val="20"/>
          <w:shd w:val="clear" w:color="auto" w:fill="EEF3FF"/>
        </w:rPr>
        <w:t>[Le bailleur renonce à la solidarité de [prénom et nom]</w:t>
      </w:r>
      <w:r>
        <w:rPr>
          <w:b w:val="0"/>
          <w:i w:val="0"/>
          <w:color w:val="334155"/>
          <w:sz w:val="20"/>
        </w:rPr>
        <w:t xml:space="preserve"> et de sa caution pour les sommes dues après le </w:t>
      </w:r>
      <w:r>
        <w:rPr>
          <w:b w:val="0"/>
          <w:i w:val="0"/>
          <w:color w:val="1D4ED8"/>
          <w:sz w:val="20"/>
          <w:shd w:val="clear" w:color="auto" w:fill="EEF3FF"/>
        </w:rPr>
        <w:t>[date]</w:t>
      </w:r>
      <w:r>
        <w:rPr>
          <w:b w:val="0"/>
          <w:i w:val="0"/>
          <w:color w:val="334155"/>
          <w:sz w:val="20"/>
        </w:rPr>
        <w:t xml:space="preserve">. / À défaut de nouveau colocataire inscrit au bail, la solidarité de </w:t>
      </w:r>
      <w:r>
        <w:rPr>
          <w:b w:val="0"/>
          <w:i w:val="0"/>
          <w:color w:val="1D4ED8"/>
          <w:sz w:val="20"/>
          <w:shd w:val="clear" w:color="auto" w:fill="EEF3FF"/>
        </w:rPr>
        <w:t>[prénom et nom]</w:t>
      </w:r>
      <w:r>
        <w:rPr>
          <w:b w:val="0"/>
          <w:i w:val="0"/>
          <w:color w:val="334155"/>
          <w:sz w:val="20"/>
        </w:rPr>
        <w:t xml:space="preserve"> et de sa caution prend fin au plus tard six mois après la date d’effet du congé (article 8-1 de la loi du 6 juillet 1989).]</w:t>
      </w:r>
    </w:p>
    <w:p>
      <w:pPr>
        <w:spacing w:after="120" w:before="0" w:line="288" w:lineRule="auto"/>
        <w:jc w:val="both"/>
      </w:pPr>
      <w:r>
        <w:rPr>
          <w:b/>
          <w:i w:val="0"/>
          <w:color w:val="00205B"/>
          <w:sz w:val="20"/>
        </w:rPr>
        <w:t>Option G · Dépendance ajoutée ou retirée.</w:t>
      </w:r>
      <w:r>
        <w:rPr>
          <w:b w:val="0"/>
          <w:i w:val="0"/>
          <w:color w:val="334155"/>
          <w:sz w:val="20"/>
        </w:rPr>
        <w:t xml:space="preserve"> À compter du </w:t>
      </w:r>
      <w:r>
        <w:rPr>
          <w:b w:val="0"/>
          <w:i w:val="0"/>
          <w:color w:val="1D4ED8"/>
          <w:sz w:val="20"/>
          <w:shd w:val="clear" w:color="auto" w:fill="EEF3FF"/>
        </w:rPr>
        <w:t>[date]</w:t>
      </w:r>
      <w:r>
        <w:rPr>
          <w:b w:val="0"/>
          <w:i w:val="0"/>
          <w:color w:val="334155"/>
          <w:sz w:val="20"/>
        </w:rPr>
        <w:t xml:space="preserve">, </w:t>
      </w:r>
      <w:r>
        <w:rPr>
          <w:b w:val="0"/>
          <w:i w:val="0"/>
          <w:color w:val="1D4ED8"/>
          <w:sz w:val="20"/>
          <w:shd w:val="clear" w:color="auto" w:fill="EEF3FF"/>
        </w:rPr>
        <w:t>[la cave n° … / le parking n° … / le jardin]</w:t>
      </w:r>
      <w:r>
        <w:rPr>
          <w:b w:val="0"/>
          <w:i w:val="0"/>
          <w:color w:val="334155"/>
          <w:sz w:val="20"/>
        </w:rPr>
        <w:t xml:space="preserve"> est </w:t>
      </w:r>
      <w:r>
        <w:rPr>
          <w:b w:val="0"/>
          <w:i w:val="0"/>
          <w:color w:val="1D4ED8"/>
          <w:sz w:val="20"/>
          <w:shd w:val="clear" w:color="auto" w:fill="EEF3FF"/>
        </w:rPr>
        <w:t>[ajouté(e) à / retiré(e) de]</w:t>
      </w:r>
      <w:r>
        <w:rPr>
          <w:b w:val="0"/>
          <w:i w:val="0"/>
          <w:color w:val="334155"/>
          <w:sz w:val="20"/>
        </w:rPr>
        <w:t xml:space="preserve"> la location. Le loyer mensuel hors charges est </w:t>
      </w:r>
      <w:r>
        <w:rPr>
          <w:b w:val="0"/>
          <w:i w:val="0"/>
          <w:color w:val="1D4ED8"/>
          <w:sz w:val="20"/>
          <w:shd w:val="clear" w:color="auto" w:fill="EEF3FF"/>
        </w:rPr>
        <w:t>[porté / ramené]</w:t>
      </w:r>
      <w:r>
        <w:rPr>
          <w:b w:val="0"/>
          <w:i w:val="0"/>
          <w:color w:val="334155"/>
          <w:sz w:val="20"/>
        </w:rPr>
        <w:t xml:space="preserve"> à </w:t>
      </w:r>
      <w:r>
        <w:rPr>
          <w:b/>
          <w:i w:val="0"/>
          <w:color w:val="00205B"/>
          <w:sz w:val="20"/>
        </w:rPr>
        <w:t>[montant] €</w:t>
      </w:r>
      <w:r>
        <w:rPr>
          <w:b w:val="0"/>
          <w:i w:val="0"/>
          <w:color w:val="334155"/>
          <w:sz w:val="20"/>
        </w:rPr>
        <w:t>.</w:t>
      </w:r>
    </w:p>
    <w:p>
      <w:pPr>
        <w:spacing w:after="120" w:before="0" w:line="288" w:lineRule="auto"/>
        <w:jc w:val="both"/>
      </w:pPr>
      <w:r>
        <w:rPr>
          <w:b/>
          <w:i w:val="0"/>
          <w:color w:val="00205B"/>
          <w:sz w:val="20"/>
        </w:rPr>
        <w:t>Option H · Travaux réalisés par le locataire.</w:t>
      </w:r>
      <w:r>
        <w:rPr>
          <w:b w:val="0"/>
          <w:i w:val="0"/>
          <w:color w:val="334155"/>
          <w:sz w:val="20"/>
        </w:rPr>
        <w:t xml:space="preserve"> Le bailleur autorise le locataire à réaliser à ses frais les travaux suivants : </w:t>
      </w:r>
      <w:r>
        <w:rPr>
          <w:b w:val="0"/>
          <w:i w:val="0"/>
          <w:color w:val="1D4ED8"/>
          <w:sz w:val="20"/>
          <w:shd w:val="clear" w:color="auto" w:fill="EEF3FF"/>
        </w:rPr>
        <w:t>[description]</w:t>
      </w:r>
      <w:r>
        <w:rPr>
          <w:b w:val="0"/>
          <w:i w:val="0"/>
          <w:color w:val="334155"/>
          <w:sz w:val="20"/>
        </w:rPr>
        <w:t xml:space="preserve">, par </w:t>
      </w:r>
      <w:r>
        <w:rPr>
          <w:b w:val="0"/>
          <w:i w:val="0"/>
          <w:color w:val="1D4ED8"/>
          <w:sz w:val="20"/>
          <w:shd w:val="clear" w:color="auto" w:fill="EEF3FF"/>
        </w:rPr>
        <w:t>[entreprise / le locataire lui-même]</w:t>
      </w:r>
      <w:r>
        <w:rPr>
          <w:b w:val="0"/>
          <w:i w:val="0"/>
          <w:color w:val="334155"/>
          <w:sz w:val="20"/>
        </w:rPr>
        <w:t xml:space="preserve">, avant le </w:t>
      </w:r>
      <w:r>
        <w:rPr>
          <w:b w:val="0"/>
          <w:i w:val="0"/>
          <w:color w:val="1D4ED8"/>
          <w:sz w:val="20"/>
          <w:shd w:val="clear" w:color="auto" w:fill="EEF3FF"/>
        </w:rPr>
        <w:t>[date]</w:t>
      </w:r>
      <w:r>
        <w:rPr>
          <w:b w:val="0"/>
          <w:i w:val="0"/>
          <w:color w:val="334155"/>
          <w:sz w:val="20"/>
        </w:rPr>
        <w:t xml:space="preserve">. À son départ, </w:t>
      </w:r>
      <w:r>
        <w:rPr>
          <w:b w:val="0"/>
          <w:i w:val="0"/>
          <w:color w:val="1D4ED8"/>
          <w:sz w:val="20"/>
          <w:shd w:val="clear" w:color="auto" w:fill="EEF3FF"/>
        </w:rPr>
        <w:t>[le locataire ne sera pas tenu de remettre les lieux dans leur état d’origine / le bailleur pourra exiger la remise en état]</w:t>
      </w:r>
      <w:r>
        <w:rPr>
          <w:b w:val="0"/>
          <w:i w:val="0"/>
          <w:color w:val="334155"/>
          <w:sz w:val="20"/>
        </w:rPr>
        <w:t>, sans indemnité pour le locataire, sauf accord écrit contraire.</w:t>
      </w:r>
    </w:p>
    <w:p>
      <w:pPr>
        <w:spacing w:after="120" w:before="0" w:line="288" w:lineRule="auto"/>
        <w:jc w:val="both"/>
      </w:pPr>
      <w:r>
        <w:rPr>
          <w:b/>
          <w:i w:val="0"/>
          <w:color w:val="00205B"/>
          <w:sz w:val="20"/>
        </w:rPr>
        <w:t>Option I · Activité professionnelle.</w:t>
      </w:r>
      <w:r>
        <w:rPr>
          <w:b w:val="0"/>
          <w:i w:val="0"/>
          <w:color w:val="334155"/>
          <w:sz w:val="20"/>
        </w:rPr>
        <w:t xml:space="preserve"> Le bailleur autorise le locataire à exercer dans le logement, qui reste sa résidence principale, l’activité suivante : </w:t>
      </w:r>
      <w:r>
        <w:rPr>
          <w:b w:val="0"/>
          <w:i w:val="0"/>
          <w:color w:val="1D4ED8"/>
          <w:sz w:val="20"/>
          <w:shd w:val="clear" w:color="auto" w:fill="EEF3FF"/>
        </w:rPr>
        <w:t>[activité]</w:t>
      </w:r>
      <w:r>
        <w:rPr>
          <w:b w:val="0"/>
          <w:i w:val="0"/>
          <w:color w:val="334155"/>
          <w:sz w:val="20"/>
        </w:rPr>
        <w:t xml:space="preserve">, </w:t>
      </w:r>
      <w:r>
        <w:rPr>
          <w:b w:val="0"/>
          <w:i w:val="0"/>
          <w:color w:val="1D4ED8"/>
          <w:sz w:val="20"/>
          <w:shd w:val="clear" w:color="auto" w:fill="EEF3FF"/>
        </w:rPr>
        <w:t>[sans / avec]</w:t>
      </w:r>
      <w:r>
        <w:rPr>
          <w:b w:val="0"/>
          <w:i w:val="0"/>
          <w:color w:val="334155"/>
          <w:sz w:val="20"/>
        </w:rPr>
        <w:t xml:space="preserve"> réception de clientèle, dans le respect du règlement de copropriété et des règles d’urbanisme et de changement d’usage applicables.</w:t>
      </w:r>
    </w:p>
    <w:p>
      <w:pPr>
        <w:spacing w:after="120" w:before="0" w:line="288" w:lineRule="auto"/>
        <w:jc w:val="both"/>
      </w:pPr>
      <w:r>
        <w:rPr>
          <w:b/>
          <w:i w:val="0"/>
          <w:color w:val="00205B"/>
          <w:sz w:val="20"/>
        </w:rPr>
        <w:t>Option J · Durée du bail.</w:t>
      </w:r>
      <w:r>
        <w:rPr>
          <w:b w:val="0"/>
          <w:i w:val="0"/>
          <w:color w:val="334155"/>
          <w:sz w:val="20"/>
        </w:rPr>
        <w:t xml:space="preserve"> La durée du bail est portée de </w:t>
      </w:r>
      <w:r>
        <w:rPr>
          <w:b w:val="0"/>
          <w:i w:val="0"/>
          <w:color w:val="1D4ED8"/>
          <w:sz w:val="20"/>
          <w:shd w:val="clear" w:color="auto" w:fill="EEF3FF"/>
        </w:rPr>
        <w:t>[durée]</w:t>
      </w:r>
      <w:r>
        <w:rPr>
          <w:b w:val="0"/>
          <w:i w:val="0"/>
          <w:color w:val="334155"/>
          <w:sz w:val="20"/>
        </w:rPr>
        <w:t xml:space="preserve"> à </w:t>
      </w:r>
      <w:r>
        <w:rPr>
          <w:b/>
          <w:i w:val="0"/>
          <w:color w:val="00205B"/>
          <w:sz w:val="20"/>
        </w:rPr>
        <w:t>[durée]</w:t>
      </w:r>
      <w:r>
        <w:rPr>
          <w:b w:val="0"/>
          <w:i w:val="0"/>
          <w:color w:val="334155"/>
          <w:sz w:val="20"/>
        </w:rPr>
        <w:t xml:space="preserve">, soit jusqu’au </w:t>
      </w:r>
      <w:r>
        <w:rPr>
          <w:b w:val="0"/>
          <w:i w:val="0"/>
          <w:color w:val="1D4ED8"/>
          <w:sz w:val="20"/>
          <w:shd w:val="clear" w:color="auto" w:fill="EEF3FF"/>
        </w:rPr>
        <w:t>[date]</w:t>
      </w:r>
      <w:r>
        <w:rPr>
          <w:b w:val="0"/>
          <w:i w:val="0"/>
          <w:color w:val="334155"/>
          <w:sz w:val="20"/>
        </w:rPr>
        <w:t>. Elle ne peut pas être inférieure à la durée minimale prévue par la loi (3 ans pour un logement vide loué par un particulier, 6 ans par une société, 1 an pour un meublé, 9 mois pour un étudiant).</w:t>
      </w:r>
    </w:p>
    <w:p>
      <w:pPr>
        <w:spacing w:after="120" w:before="0" w:line="288" w:lineRule="auto"/>
        <w:jc w:val="both"/>
      </w:pPr>
      <w:r>
        <w:rPr>
          <w:b/>
          <w:i w:val="0"/>
          <w:color w:val="00205B"/>
          <w:sz w:val="20"/>
        </w:rPr>
        <w:t>Option K · Autre modification.</w:t>
      </w:r>
      <w:r>
        <w:rPr>
          <w:b w:val="0"/>
          <w:i w:val="0"/>
          <w:color w:val="334155"/>
          <w:sz w:val="20"/>
        </w:rPr>
        <w:t xml:space="preserve"> </w:t>
      </w:r>
      <w:r>
        <w:rPr>
          <w:b w:val="0"/>
          <w:i w:val="0"/>
          <w:color w:val="1D4ED8"/>
          <w:sz w:val="20"/>
          <w:shd w:val="clear" w:color="auto" w:fill="EEF3FF"/>
        </w:rPr>
        <w:t>[Rédaction de la clause modifiée : « L’article [numéro]</w:t>
      </w:r>
      <w:r>
        <w:rPr>
          <w:b w:val="0"/>
          <w:i w:val="0"/>
          <w:color w:val="334155"/>
          <w:sz w:val="20"/>
        </w:rPr>
        <w:t xml:space="preserve"> du bail est remplacé par les dispositions suivantes : … »]</w:t>
      </w:r>
    </w:p>
    <w:p>
      <w:pPr>
        <w:pBdr>
          <w:bottom w:val="single" w:sz="6" w:space="3" w:color="D5DBE5"/>
        </w:pBdr>
        <w:spacing w:after="120" w:before="160" w:line="300" w:lineRule="auto"/>
      </w:pPr>
      <w:r>
        <w:rPr>
          <w:b/>
          <w:color w:val="00205B"/>
          <w:sz w:val="21"/>
        </w:rPr>
        <w:t>4. DATE D’EFFET</w:t>
      </w:r>
    </w:p>
    <w:p>
      <w:pPr>
        <w:spacing w:after="120" w:before="0" w:line="288" w:lineRule="auto"/>
        <w:jc w:val="both"/>
      </w:pPr>
      <w:r>
        <w:rPr>
          <w:b w:val="0"/>
          <w:i w:val="0"/>
          <w:color w:val="334155"/>
          <w:sz w:val="20"/>
        </w:rPr>
        <w:t xml:space="preserve">Le présent avenant prend effet le </w:t>
      </w:r>
      <w:r>
        <w:rPr>
          <w:b/>
          <w:i w:val="0"/>
          <w:color w:val="00205B"/>
          <w:sz w:val="20"/>
        </w:rPr>
        <w:t>[date]</w:t>
      </w:r>
      <w:r>
        <w:rPr>
          <w:b w:val="0"/>
          <w:i w:val="0"/>
          <w:color w:val="334155"/>
          <w:sz w:val="20"/>
        </w:rPr>
        <w:t>.</w:t>
      </w:r>
    </w:p>
    <w:p>
      <w:pPr>
        <w:pBdr>
          <w:bottom w:val="single" w:sz="6" w:space="3" w:color="D5DBE5"/>
        </w:pBdr>
        <w:spacing w:after="120" w:before="160" w:line="300" w:lineRule="auto"/>
      </w:pPr>
      <w:r>
        <w:rPr>
          <w:b/>
          <w:color w:val="00205B"/>
          <w:sz w:val="21"/>
        </w:rPr>
        <w:t>5. MAINTIEN DES AUTRES CLAUSES</w:t>
      </w:r>
    </w:p>
    <w:p>
      <w:pPr>
        <w:spacing w:after="120" w:before="0" w:line="288" w:lineRule="auto"/>
        <w:jc w:val="both"/>
      </w:pPr>
      <w:r>
        <w:rPr>
          <w:b w:val="0"/>
          <w:i w:val="0"/>
          <w:color w:val="334155"/>
          <w:sz w:val="20"/>
        </w:rPr>
        <w:t>Toutes les autres clauses et conditions du bail et de ses annexes demeurent inchangées. Le présent avenant fait partie intégrante du bail ; en cas de contradiction, ses dispositions prévalent.</w:t>
      </w:r>
    </w:p>
    <w:p>
      <w:pPr>
        <w:spacing w:after="120" w:before="0" w:line="288" w:lineRule="auto"/>
        <w:jc w:val="both"/>
      </w:pPr>
      <w:r>
        <w:rPr>
          <w:b w:val="0"/>
          <w:i w:val="0"/>
          <w:color w:val="334155"/>
          <w:sz w:val="20"/>
        </w:rPr>
        <w:t xml:space="preserve">Fait à </w:t>
      </w:r>
      <w:r>
        <w:rPr>
          <w:b w:val="0"/>
          <w:i w:val="0"/>
          <w:color w:val="1D4ED8"/>
          <w:sz w:val="20"/>
          <w:shd w:val="clear" w:color="auto" w:fill="EEF3FF"/>
        </w:rPr>
        <w:t>[ville]</w:t>
      </w:r>
      <w:r>
        <w:rPr>
          <w:b w:val="0"/>
          <w:i w:val="0"/>
          <w:color w:val="334155"/>
          <w:sz w:val="20"/>
        </w:rPr>
        <w:t xml:space="preserve">, le </w:t>
      </w:r>
      <w:r>
        <w:rPr>
          <w:b w:val="0"/>
          <w:i w:val="0"/>
          <w:color w:val="1D4ED8"/>
          <w:sz w:val="20"/>
          <w:shd w:val="clear" w:color="auto" w:fill="EEF3FF"/>
        </w:rPr>
        <w:t>[date]</w:t>
      </w:r>
      <w:r>
        <w:rPr>
          <w:b w:val="0"/>
          <w:i w:val="0"/>
          <w:color w:val="334155"/>
          <w:sz w:val="20"/>
        </w:rPr>
        <w:t xml:space="preserve">, en </w:t>
      </w:r>
      <w:r>
        <w:rPr>
          <w:b w:val="0"/>
          <w:i w:val="0"/>
          <w:color w:val="1D4ED8"/>
          <w:sz w:val="20"/>
          <w:shd w:val="clear" w:color="auto" w:fill="EEF3FF"/>
        </w:rPr>
        <w:t>[nombre]</w:t>
      </w:r>
      <w:r>
        <w:rPr>
          <w:b w:val="0"/>
          <w:i w:val="0"/>
          <w:color w:val="334155"/>
          <w:sz w:val="20"/>
        </w:rPr>
        <w:t xml:space="preserve"> exemplaires originaux, un pour chaque partie.</w:t>
      </w:r>
    </w:p>
    <w:p>
      <w:pPr>
        <w:spacing w:after="200" w:before="0" w:line="300" w:lineRule="auto"/>
      </w:pPr>
    </w:p>
    <w:tbl>
      <w:tblPr>
        <w:tblW w:type="auto" w:w="0"/>
        <w:tblBorders>
          <w:top w:val="nil"/>
          <w:left w:val="nil"/>
          <w:bottom w:val="nil"/>
          <w:right w:val="nil"/>
          <w:insideH w:val="nil"/>
          <w:insideV w:val="nil"/>
        </w:tblBorders>
        <w:tblLook w:firstColumn="1" w:firstRow="1" w:lastColumn="0" w:lastRow="0" w:noHBand="0" w:noVBand="1" w:val="04A0"/>
      </w:tblPr>
      <w:tblGrid>
        <w:gridCol w:w="4876"/>
        <w:gridCol w:w="4876"/>
      </w:tblGrid>
      <w:tr>
        <w:trPr>
          <w:cantSplit/>
        </w:trPr>
        <w:tc>
          <w:tcPr>
            <w:tcW w:type="dxa" w:w="4876"/>
          </w:tcPr>
          <w:p>
            <w:r/>
          </w:p>
          <w:p>
            <w:pPr>
              <w:spacing w:after="40" w:before="0" w:line="300" w:lineRule="auto"/>
            </w:pPr>
            <w:r>
              <w:rPr>
                <w:b/>
                <w:color w:val="047857"/>
                <w:spacing w:val="20"/>
                <w:sz w:val="15"/>
              </w:rPr>
              <w:t>LE BAILLEUR</w:t>
            </w:r>
          </w:p>
          <w:p>
            <w:pPr>
              <w:spacing w:after="40" w:before="0" w:line="300" w:lineRule="auto"/>
            </w:pPr>
            <w:r>
              <w:rPr>
                <w:b w:val="0"/>
                <w:i/>
                <w:color w:val="6B7A90"/>
                <w:sz w:val="17"/>
              </w:rPr>
              <w:t>Mention « Lu et approuvé »</w:t>
            </w:r>
          </w:p>
          <w:p>
            <w:pPr>
              <w:spacing w:after="40" w:before="0" w:line="300" w:lineRule="auto"/>
            </w:pPr>
            <w:r>
              <w:rPr>
                <w:b w:val="0"/>
                <w:i w:val="0"/>
                <w:color w:val="1D4ED8"/>
                <w:sz w:val="20"/>
                <w:shd w:val="clear" w:color="auto" w:fill="EEF3FF"/>
              </w:rPr>
              <w:t>[Prénom et nom]</w:t>
            </w:r>
          </w:p>
          <w:p>
            <w:pPr>
              <w:spacing w:after="600" w:before="0" w:line="300" w:lineRule="auto"/>
            </w:pPr>
            <w:r>
              <w:rPr>
                <w:b w:val="0"/>
                <w:i w:val="0"/>
                <w:color w:val="6B7A90"/>
                <w:sz w:val="17"/>
              </w:rPr>
              <w:t>Signature</w:t>
            </w:r>
          </w:p>
        </w:tc>
        <w:tc>
          <w:tcPr>
            <w:tcW w:type="dxa" w:w="4876"/>
          </w:tcPr>
          <w:p>
            <w:r/>
          </w:p>
          <w:p>
            <w:pPr>
              <w:spacing w:after="40" w:before="0" w:line="300" w:lineRule="auto"/>
            </w:pPr>
            <w:r>
              <w:rPr>
                <w:b/>
                <w:color w:val="047857"/>
                <w:spacing w:val="20"/>
                <w:sz w:val="15"/>
              </w:rPr>
              <w:t>LE OU LES LOCATAIRES</w:t>
            </w:r>
          </w:p>
          <w:p>
            <w:pPr>
              <w:spacing w:after="40" w:before="0" w:line="300" w:lineRule="auto"/>
            </w:pPr>
            <w:r>
              <w:rPr>
                <w:b w:val="0"/>
                <w:i/>
                <w:color w:val="6B7A90"/>
                <w:sz w:val="17"/>
              </w:rPr>
              <w:t>Mention « Lu et approuvé »</w:t>
            </w:r>
          </w:p>
          <w:p>
            <w:pPr>
              <w:spacing w:after="40" w:before="0" w:line="300" w:lineRule="auto"/>
            </w:pPr>
            <w:r>
              <w:rPr>
                <w:b w:val="0"/>
                <w:i w:val="0"/>
                <w:color w:val="1D4ED8"/>
                <w:sz w:val="20"/>
                <w:shd w:val="clear" w:color="auto" w:fill="EEF3FF"/>
              </w:rPr>
              <w:t>[Prénom et nom]</w:t>
            </w:r>
          </w:p>
          <w:p>
            <w:pPr>
              <w:spacing w:after="600" w:before="0" w:line="300" w:lineRule="auto"/>
            </w:pPr>
            <w:r>
              <w:rPr>
                <w:b w:val="0"/>
                <w:i w:val="0"/>
                <w:color w:val="6B7A90"/>
                <w:sz w:val="17"/>
              </w:rPr>
              <w:t>Signature</w:t>
            </w:r>
          </w:p>
        </w:tc>
      </w:tr>
    </w:tbl>
    <w:p>
      <w:pPr>
        <w:spacing w:after="160" w:before="0" w:line="300" w:lineRule="auto"/>
        <w:jc w:val="both"/>
      </w:pPr>
      <w:r>
        <w:rPr>
          <w:b w:val="0"/>
          <w:i/>
          <w:color w:val="6B7A90"/>
          <w:sz w:val="17"/>
        </w:rPr>
        <w:t>Colocation : chaque colocataire signe, y compris le colocataire qui arrive (option E) ou qui part (option F). Si un garant s’est porté caution, remettez-lui une copie de l’avenant ; pour un nouveau colocataire, faites signer un nouvel acte de cautionnement.</w:t>
      </w:r>
    </w:p>
    <w:sectPr w:rsidR="00FC693F" w:rsidRPr="0006063C" w:rsidSect="00034616">
      <w:footerReference w:type="default" r:id="rId9"/>
      <w:pgSz w:w="11906" w:h="16838"/>
      <w:pgMar w:top="1020"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7A90"/>
        <w:sz w:val="16"/>
      </w:rPr>
      <w:t xml:space="preserve">Page </w:t>
    </w:r>
    <w:r>
      <w:rPr>
        <w:color w:val="6B7A90"/>
        <w:sz w:val="16"/>
      </w:rPr>
      <w:fldChar w:fldCharType="begin"/>
      <w:instrText xml:space="preserve"> PAGE </w:instrText>
      <w:fldChar w:fldCharType="end"/>
    </w:r>
    <w:r>
      <w:rPr>
        <w:color w:val="6B7A90"/>
        <w:sz w:val="16"/>
      </w:rPr>
      <w:t xml:space="preserve"> sur </w:t>
    </w:r>
    <w:r>
      <w:rPr>
        <w:color w:val="6B7A90"/>
        <w:sz w:val="16"/>
      </w:rP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s="Arial"/>
      <w:color w:val="33415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6B7A9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Avenant au contrat de location</dc:title>
  <dc:subject/>
  <dc:creator/>
  <cp:keywords/>
  <dc:description/>
  <cp:lastModifiedBy/>
  <cp:revision>1</cp:revision>
  <dcterms:created xsi:type="dcterms:W3CDTF">2013-12-23T23:15:00Z</dcterms:created>
  <dcterms:modified xsi:type="dcterms:W3CDTF">2013-12-23T23:15:00Z</dcterms:modified>
  <cp:category/>
</cp:coreProperties>
</file>